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79" w:rsidRPr="00F52479" w:rsidRDefault="00F52479">
      <w:pPr>
        <w:rPr>
          <w:b/>
          <w:color w:val="17365D" w:themeColor="text2" w:themeShade="BF"/>
        </w:rPr>
      </w:pPr>
      <w:proofErr w:type="gramStart"/>
      <w:r w:rsidRPr="00F52479">
        <w:rPr>
          <w:b/>
          <w:color w:val="17365D" w:themeColor="text2" w:themeShade="BF"/>
        </w:rPr>
        <w:t>Приказ Минтранса России от 15.01.2014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 (Зарегистрировано в Минюсте России 05.06.2014 N 32585)</w:t>
      </w:r>
      <w:proofErr w:type="gramEnd"/>
    </w:p>
    <w:p w:rsidR="00F52479" w:rsidRDefault="00F52479"/>
    <w:p w:rsidR="00F52479" w:rsidRPr="00F52479" w:rsidRDefault="00F52479">
      <w:pPr>
        <w:rPr>
          <w:b/>
          <w:color w:val="17365D" w:themeColor="text2" w:themeShade="BF"/>
        </w:rPr>
      </w:pPr>
      <w:r w:rsidRPr="00F52479">
        <w:rPr>
          <w:b/>
          <w:color w:val="17365D" w:themeColor="text2" w:themeShade="BF"/>
        </w:rPr>
        <w:t xml:space="preserve">Обеспечение безопасных условий перевозок грузов </w:t>
      </w:r>
    </w:p>
    <w:p w:rsidR="005A15A8" w:rsidRPr="005A15A8" w:rsidRDefault="005A15A8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33. </w:t>
      </w:r>
      <w:r w:rsidR="00F52479" w:rsidRPr="005A15A8">
        <w:rPr>
          <w:rFonts w:ascii="Times New Roman" w:hAnsi="Times New Roman" w:cs="Times New Roman"/>
          <w:sz w:val="24"/>
          <w:szCs w:val="24"/>
        </w:rPr>
        <w:t xml:space="preserve">Разрешенная максимальная масса транспортного средства и осевая нагрузка не должны превышать предельных значений, указанных в паспорте транспортного средства.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34. При размещении груза на транспортном средстве должны соблюдаться значения весовых и габаритных параметров, установленных Правилами перевозок грузов автомобильным транспортом, утвержденными постановлением Правительства Российской Федерации от 15 апреля 2011 г. N 272 , а также обеспечиваться условия равномерного распределения массы груза по всей площади платформы или кузова транспортного средства, контейнера. -------------------------------- Собрание законодательства Российской Федерации, 2011, N 17, ст. 2407; 2012, N 10, ст. 1223. 35. При размещении груза на транспортных средствах и в контейнерах необходимо исключить повреждения груза, тары и упаковки, транспортных средств и контейнеров.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36. При размещении груза учитываются следующие требования: более крупные и тяжелые грузы размещаются в нижней части и ближе к продольной оси симметрии платформы или кузова транспортного средства, контейнера с учетом установления центра тяжести как можно ниже над настилом платформы (кузова) и в середине длины платформы (кузова);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 xml:space="preserve">однородные штучные грузы в кузове транспортного средства, в контейнере необходимо штабелировать с соблюдением одинакового количества ярусов и обеспечением надежного крепления верхнего яруса штабеля; грузы с меньшей объемной массой размещаются на грузы с большой объемной массой; свободное пространство, зазоры между штабелями груза и стенками кузова заполняются при помощи прокладок, надувных емкостей и других устройств. </w:t>
      </w:r>
      <w:proofErr w:type="gramEnd"/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37. При погрузке и размещении на транспортных средствах длинномерных грузов разных размеров, разной длины и толщины следует подбирать их одинаковые габариты в каждом отдельном ряду, более длинные грузы размещать в нижних рядах.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38. При размещении грузов в кузове транспортного средства или в контейнере допускаются зазоры до 15 см между частями груза, между грузом и боковыми бортами либо боковыми стенками кузова (контейнера), между грузом и задним бортом либо дверью кузова транспортного средства, контейнера.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 xml:space="preserve">Грузы в стандартных транспортных пакетах (таре, упаковках) размещаются в кузове транспортного средства, в контейнере в соответствии с установленной схемой размещения для данного типа (модели) транспортного средства, контейнера с учетом технических условий изготовителя соответствующей продукции, предъявленной для перевозки. </w:t>
      </w:r>
      <w:proofErr w:type="gramEnd"/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40. При перевозках грузов навалом и насыпью (грунт, глина, гравий, </w:t>
      </w:r>
      <w:proofErr w:type="spellStart"/>
      <w:r w:rsidRPr="005A15A8">
        <w:rPr>
          <w:rFonts w:ascii="Times New Roman" w:hAnsi="Times New Roman" w:cs="Times New Roman"/>
          <w:sz w:val="24"/>
          <w:szCs w:val="24"/>
        </w:rPr>
        <w:t>песчаногравийная</w:t>
      </w:r>
      <w:proofErr w:type="spellEnd"/>
      <w:r w:rsidRPr="005A15A8">
        <w:rPr>
          <w:rFonts w:ascii="Times New Roman" w:hAnsi="Times New Roman" w:cs="Times New Roman"/>
          <w:sz w:val="24"/>
          <w:szCs w:val="24"/>
        </w:rPr>
        <w:t xml:space="preserve"> смесь и др.) грузоотправитель при погрузке должен равномерно размещать их в кузове автомобиля с </w:t>
      </w:r>
      <w:r w:rsidRPr="005A15A8">
        <w:rPr>
          <w:rFonts w:ascii="Times New Roman" w:hAnsi="Times New Roman" w:cs="Times New Roman"/>
          <w:sz w:val="24"/>
          <w:szCs w:val="24"/>
        </w:rPr>
        <w:lastRenderedPageBreak/>
        <w:t xml:space="preserve">таким расчетом, чтобы груз не выступал за верхние кромки открытого кузова. Во избежание выпадения груза из кузова во время движения автомобиля субъект транспортной деятельности должен дооборудовать кузов средством укрытия.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41. При перевозках жидких грузов в автоцистернах или контейнерах-цистернах субъект транспортной деятельности обязан соблюдать требования изготовителей цистерн по их заполнению.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42. Не допускается для перевозки грузов использовать кузова, имеющие: повреждения настила пола и бортов; неисправные стойки, петли и рукоятки запорных устройств; внешние и внутренние повреждения, разрывы, перекосы кузова, а также тента бортовой платформы.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При определении способов крепления груза учитываются следующие силы, действующие на груз во время движения транспортного средства: продольные горизонтальные инерционные силы, возникающие в процессе торможения транспортного средства; поперечные горизонтальные силы, возникающие при движении транспортного средства на поворотах и на закруглениях дороги; вертикальные силы, возникающие при колебаниях движущегося транспортного средства;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 сила трения (сила, действующая за счет трения между грузом и прилегающих поверхностей при движении груза); сила тяжести (вес груза). Величины сил, действующих на груз, должны компенсировать: силу, равную 0,8 веса груза, в направлении вперед (продольном горизонтальном по ходу движения транспортного средства); силу, равную 0,5 веса груза, в обратном направлении движения и в стороны (влево, вправо) по ходу движения транспортного средства. Сила трения определяется с учетом коэффициента трения, а сила тяжести - с учетом ускорения свободного падения. </w:t>
      </w:r>
    </w:p>
    <w:p w:rsidR="00F52479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44. Бортовые платформы, грузовые площадки для размещения груза, кузова оборудуются приспособлениями для увязки и крепления груза.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Средства крепления, которые предотвращают движение груза, должны находиться максимально близко к полу кузова транспортного средства, и угол между средством крепления и поверхностью пола кузова (платформы) должен составлять не более 60°. Для устойчивости груза необходимо использовать не менее двух крепежных ремней при креплении к платформе и двух пар крепежных ремней при креплении растяжками в продольном и поперечном направлениях относительно платформы транспортного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 средства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45. Для крепления груза не применяются: совместно различные средства крепления (ремень с тросом, ремень с цепью и другие); механические вспомогательные средства (штанги, рычаги, монтировки и другие средства, не предназначенные для крепления груза); завязанные узлом крепежные ремни, цепи, тросы.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46. Крепежные ремни, цепи, тросы необходимо защищать от выступающих поверхностей груза в целях исключения механических повреждений посредством защитных приспособлений - уголков, подкладок и других приспособлений. Таблички с маркировкой крепежных ремней, тросов и цепей не должны иметь повреждений, на них должны быть четкие маркировочные надписи.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47. Крепежные ремни запрещается применять в следующих случаях: при образовании разрывов, поперечных трещин или надрезов, расслоений, значительных очагов коррозии металлических частей, повреждении зажимных или соединительных элементов; при повреждении несущих швов; при отсутствии маркировки крепежного ремня.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lastRenderedPageBreak/>
        <w:t xml:space="preserve">48. Крепежные тросы запрещается применять в следующих случаях: при износе троса, когда его номинальный диаметр уменьшен более чем на 10%; при сплющиваниях, когда трос сдавлен более чем на 15% или он имеет острый кант.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49. Крепежные цепи запрещается применять в следующих случаях: при уменьшении толщины звеньев в любом месте более чем на 10% номинальной толщины; при удлинении звена посредством любой деформации более чем на 5%; при надрезах.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50. Водитель обязан проверять исправность крепежных приспособлений на транспортном средстве после приведения их в рабочее состояние, а также во время перевозки груза.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51. Перевозка крупногабаритных и (или) тяжеловесных грузов возможна в случаях, когда груз не может быть разделен на части без риска его повреждения. Не допускается движение транспортных средств, перевозящих крупногабаритные грузы, организованными колоннами.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52. Для обеспечения безопасности при перевозке крупногабаритных и (или) тяжеловесных грузов и информирования других участников дорожного движения о его габаритах, перечисленных в таблице "Обязательные условия использования автомобилей прикрытия" (приложение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настоящим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 Правилам), необходимо использование автомобилей прикрытия.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53.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Автомобиль прикрытия должен двигаться: 1) перед транспортным средством: на безопасном для движения расстоянии (с учетом установленной скорости движения), уступом с левой стороны по отношению к транспортному средству, перевозящему крупногабаритный и (или) тяжеловесный груз, таким образом, чтобы его габарит по ширине выступал за габарит сопровождаемого транспортного средства с информационным светоотражающим или световым табло, указанным в пункте 56 настоящих Правил, обращенным вперед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; с развернутым устройством для определения высоты искусственных сооружений и других инженерных коммуникаций при высоте транспортного средства с грузом или без груза свыше 4,5 метра; 2) позади транспортного средства с информационным светоотражающим или с внутренним освещением табло, указанным в пункте 54 настоящих Правил, обращенным назад. Использование автомобиля прикрытия позади транспортного средства необходимо также в случаях, когда свес груза за задний габарит транспортного средства составляет более четырех метров независимо от прочих параметров транспортного средства с грузом. </w:t>
      </w:r>
    </w:p>
    <w:p w:rsidR="00F52479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54.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 xml:space="preserve">Автомобиль прикрытия должен: 1) иметь светоотражающие желто-оранжевые полосы; 2) быть оборудован: двумя проблесковыми маячками желтого или оранжевого цвета (допускается применение проблесковых маячков, конструктивно объединенных в одном корпусе); информационным светоотражающим или световым табло желтого цвета размером один метр на 0,5 метра с текстом "БОЛЬШАЯ ШИРИНА", "БОЛЬШАЯ ДЛИНА", выполненным из </w:t>
      </w:r>
      <w:proofErr w:type="spellStart"/>
      <w:r w:rsidRPr="005A15A8">
        <w:rPr>
          <w:rFonts w:ascii="Times New Roman" w:hAnsi="Times New Roman" w:cs="Times New Roman"/>
          <w:sz w:val="24"/>
          <w:szCs w:val="24"/>
        </w:rPr>
        <w:t>световозвращающей</w:t>
      </w:r>
      <w:proofErr w:type="spellEnd"/>
      <w:r w:rsidRPr="005A15A8">
        <w:rPr>
          <w:rFonts w:ascii="Times New Roman" w:hAnsi="Times New Roman" w:cs="Times New Roman"/>
          <w:sz w:val="24"/>
          <w:szCs w:val="24"/>
        </w:rPr>
        <w:t xml:space="preserve"> пленки синего цвета с высотой шрифта 14 см;</w:t>
      </w:r>
      <w:proofErr w:type="gramEnd"/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устройством для определения высоты искусственных сооружений и других инженерных коммуникаций. Проблесковый маячок устанавливается на крыше транспортного средства или над ней. Способы установки проблесковых маячков должны обеспечивать надежность их крепления во всех режимах движения и торможения транспортного средства.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55. Информационное светоотражающее или с внутренним освещением табло должно устанавливаться на крыше или над ней автомобиля прикрытия за проблесковым маячком по ходу </w:t>
      </w:r>
      <w:r w:rsidRPr="005A15A8">
        <w:rPr>
          <w:rFonts w:ascii="Times New Roman" w:hAnsi="Times New Roman" w:cs="Times New Roman"/>
          <w:sz w:val="24"/>
          <w:szCs w:val="24"/>
        </w:rPr>
        <w:lastRenderedPageBreak/>
        <w:t xml:space="preserve">движения и использоваться в целях дополнительного информирования участников дорожного движения о габаритных параметрах транспортного средства: при ширине транспортного средства с крупногабаритным грузом свыше 3,5 метра - "БОЛЬШАЯ ШИРИНА";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 xml:space="preserve">при длине транспортного средства с крупногабаритным грузом более 25 метров и при одновременной ширине не более 3,5 метра - "БОЛЬШАЯ ДЛИНА"; при ширине транспортного средства с крупногабаритным грузом свыше 3,5 метра и одновременной длине более 25 метров на автомобиле прикрытия, следующим впереди, - "БОЛЬШАЯ ШИРИНА", а на автомобиле прикрытия, следующим позади, - "БОЛЬШАЯ ДЛИНА". </w:t>
      </w:r>
      <w:proofErr w:type="gramEnd"/>
    </w:p>
    <w:p w:rsidR="00F52479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56. В случаях, когда ширина транспортного средства превышает пять метров или длина транспортного средства превышает 35 метров, или когда на </w:t>
      </w:r>
      <w:proofErr w:type="spellStart"/>
      <w:r w:rsidRPr="005A15A8">
        <w:rPr>
          <w:rFonts w:ascii="Times New Roman" w:hAnsi="Times New Roman" w:cs="Times New Roman"/>
          <w:sz w:val="24"/>
          <w:szCs w:val="24"/>
        </w:rPr>
        <w:t>двухполосных</w:t>
      </w:r>
      <w:proofErr w:type="spellEnd"/>
      <w:r w:rsidRPr="005A15A8">
        <w:rPr>
          <w:rFonts w:ascii="Times New Roman" w:hAnsi="Times New Roman" w:cs="Times New Roman"/>
          <w:sz w:val="24"/>
          <w:szCs w:val="24"/>
        </w:rPr>
        <w:t xml:space="preserve"> дорогах при движении крупногабаритного транспортного средства ширина проезжей части для встречного движения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составляет менее трех метров необходима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 разработка проекта организации дорожного движения по маршруту или участку маршрута. Указанный проект должен содержать следующие сведения: схема и описание маршрута движения; характеристики и параметры транспортных средств, участвующих в движении; схем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A15A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A15A8">
        <w:rPr>
          <w:rFonts w:ascii="Times New Roman" w:hAnsi="Times New Roman" w:cs="Times New Roman"/>
          <w:sz w:val="24"/>
          <w:szCs w:val="24"/>
        </w:rPr>
        <w:t>) размещения и крепления груза; график движения по маршруту с учетом интенсивности дорожного движения; схемы организации движения и прикрытия на участках, имеющих ограниченную видимость, и места, указанные в графе "Особые условия" специального разрешения, утвержденного приказом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 с указанием расположения автомобилей прикрытия, схемы изменения организации дорожного движения; -------------------------------- Приказ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(зарегистрирован Минюстом России 11 октября 2012 г., регистрационный N 25656)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>орядок проезда наиболее сложных участков маршрута (поворотов, перекрестков, железнодорожных переездов, сужений проезжей части, участков с выездом на полосу встречного направления движения и с ограниченной видимостью) с нанесенной на схему траекторией движения; места осуществления контрольных промеров габаритов искусственных сооружений и коммуникаций в процессе перевозки; информация о необходимости полного или частичного перекрытия движения на участках дороги; места остановок и стоянок для отдыха и пропуска попутных (встречных) транспортных средств. Изложенные в проекте сведения должны подтверждаться фотоматериалами, отражающими реальное состояние объектов дорожной инфраструктуры. Проект организации дорожного движения подается субъектом транспортной деятельности в уполномоченный орган по выдаче специального разрешения в порядке, определенном приказом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грузов". При необходимости выполнения специального проекта на перевозку крупногабаритных и (или) тяжеловесных грузов проект организации дорожного движения включается составной частью в специальный проект. Уполномоченный орган по выдаче специального разрешения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представляет данный проект в подразделение Госавтоинспекции МВД России, осуществляющее согласование специального разрешения.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lastRenderedPageBreak/>
        <w:t xml:space="preserve">57. Размещение и крепление крупногабаритного и (или) тяжеловесного груза на транспортном средстве должно соответствовать схеме крепления груза, разработанной его производителем. Крайние точки габаритов груза (длина, ширина) и (или) транспортного средства должны обозначаться опознавательным знаком "Крупногабаритный груз" и мигающими фонарями (сигналами) желтого или оранжевого цвета. </w:t>
      </w:r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 xml:space="preserve">Скорость движения крупногабаритных и (или) тяжеловесных транспортных средств, транспортных средств, перевозящих крупногабаритные и (или) тяжеловесные грузы, устанавливается с учетом дорожных условий в порядке, определенном приказом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грузов". </w:t>
      </w:r>
      <w:proofErr w:type="gramEnd"/>
    </w:p>
    <w:p w:rsidR="005A15A8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59.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Во время перевозки крупногабаритных и (или) тяжеловесных грузов запрещается: отклоняться от установленного в специальном разрешении маршрута; превышать указанную в разрешении скорость движения; осуществлять движение во время гололеда, снегопада, а также при метеорологической видимости менее 100 метров; осуществлять движение по обочине дороги, если такой порядок не определен условиями перевозки; останавливаться вне специально обозначенных стоянок, расположенных за пределами проезжей части;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 продолжать перевозку при возникновении технической неисправности транспортного средства, угрожающей безопасности движения, а также при смещении груза либо ослаблении его крепления. </w:t>
      </w:r>
    </w:p>
    <w:p w:rsidR="005A15A8" w:rsidRPr="005A15A8" w:rsidRDefault="005A15A8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t xml:space="preserve">представляет данный проект в подразделение Госавтоинспекции МВД России, осуществляющее согласование специального разрешения. 57. Размещение и крепление крупногабаритного и (или) тяжеловесного груза на транспортном средстве должно соответствовать схеме крепления груза, разработанной его производителем. Крайние точки габаритов груза (длина, ширина) и (или) транспортного средства должны обозначаться опознавательным знаком "Крупногабаритный груз" и мигающими фонарями (сигналами) желтого или оранжевого цвета. 58.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Скорость движения крупногабаритных и (или) тяжеловесных транспортных средств, транспортных средств, перевозящих крупногабаритные и (или) тяжеловесные грузы, устанавливается с учетом дорожных условий в порядке, определенном приказом Минтранса России от 24 июля 2012 г.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грузов". 59.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5A8">
        <w:rPr>
          <w:rFonts w:ascii="Times New Roman" w:hAnsi="Times New Roman" w:cs="Times New Roman"/>
          <w:sz w:val="24"/>
          <w:szCs w:val="24"/>
        </w:rPr>
        <w:t>Во время перевозки крупногабаритных и (или) тяжеловесных грузов запрещается: отклоняться от установленного в специальном разрешении маршрута; превышать указанную в разрешении скорость движения; осуществлять движение во время гололеда, снегопада, а также при метеорологической видимости менее 100 метров; осуществлять движение по обочине дороги, если такой порядок не определен условиями перевозки; останавливаться вне специально обозначенных стоянок, расположенных за пределами проезжей части;</w:t>
      </w:r>
      <w:proofErr w:type="gramEnd"/>
      <w:r w:rsidRPr="005A15A8">
        <w:rPr>
          <w:rFonts w:ascii="Times New Roman" w:hAnsi="Times New Roman" w:cs="Times New Roman"/>
          <w:sz w:val="24"/>
          <w:szCs w:val="24"/>
        </w:rPr>
        <w:t xml:space="preserve"> продолжать перевозку при возникновении технической неисправности транспортного средства, угрожающей безопасности движения, а также при смещении груза либо ослаблении его крепления. 60. В случае если во время движения возникли обстоятельства, требующие изменения маршрута движения, субъект транспортной деятельности обязан получить специальное разрешение по новому маршруту в установленном порядке. </w:t>
      </w:r>
    </w:p>
    <w:p w:rsidR="00F52479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5A8">
        <w:rPr>
          <w:rFonts w:ascii="Times New Roman" w:hAnsi="Times New Roman" w:cs="Times New Roman"/>
          <w:sz w:val="24"/>
          <w:szCs w:val="24"/>
        </w:rPr>
        <w:lastRenderedPageBreak/>
        <w:t>60. В случае если во время движения возникли обстоятельства, требующие изменения маршрута движения, субъект транспортной деятельности обязан получить специальное разрешение по новому маршруту в установленном порядке.</w:t>
      </w:r>
    </w:p>
    <w:p w:rsidR="00F52479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479" w:rsidRPr="005A15A8" w:rsidRDefault="00F52479" w:rsidP="005A15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479" w:rsidRDefault="00F52479"/>
    <w:p w:rsidR="00F52479" w:rsidRDefault="00F52479"/>
    <w:p w:rsidR="00F52479" w:rsidRDefault="00F52479"/>
    <w:p w:rsidR="00F52479" w:rsidRDefault="00F52479"/>
    <w:p w:rsidR="00F52479" w:rsidRDefault="00F52479"/>
    <w:p w:rsidR="00F52479" w:rsidRDefault="00F52479"/>
    <w:p w:rsidR="00F52479" w:rsidRDefault="00F52479"/>
    <w:p w:rsidR="00F52479" w:rsidRDefault="00F52479"/>
    <w:p w:rsidR="00F52479" w:rsidRDefault="00F52479"/>
    <w:sectPr w:rsidR="00F52479" w:rsidSect="005A15A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52479"/>
    <w:rsid w:val="005A15A8"/>
    <w:rsid w:val="00961E7D"/>
    <w:rsid w:val="00F475D3"/>
    <w:rsid w:val="00F5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2522</Words>
  <Characters>14377</Characters>
  <Application>Microsoft Office Word</Application>
  <DocSecurity>0</DocSecurity>
  <Lines>119</Lines>
  <Paragraphs>33</Paragraphs>
  <ScaleCrop>false</ScaleCrop>
  <Company/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2016-10-31T09:45:00Z</dcterms:created>
  <dcterms:modified xsi:type="dcterms:W3CDTF">2016-10-31T09:55:00Z</dcterms:modified>
</cp:coreProperties>
</file>